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5D416" w14:textId="77777777" w:rsidR="00C23819" w:rsidRPr="008A23B9" w:rsidRDefault="00C23819" w:rsidP="00C23819">
      <w:pPr>
        <w:spacing w:line="480" w:lineRule="auto"/>
        <w:rPr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18"/>
        </w:rPr>
        <w:t>Figure Legends:</w:t>
      </w:r>
    </w:p>
    <w:p w14:paraId="0AD634DA" w14:textId="77777777" w:rsidR="00C23819" w:rsidRPr="00DD5FD6" w:rsidRDefault="00C23819" w:rsidP="00C23819">
      <w:pPr>
        <w:pStyle w:val="NormalWeb"/>
        <w:shd w:val="clear" w:color="auto" w:fill="FFFFFF"/>
        <w:spacing w:before="0" w:beforeAutospacing="0" w:after="150" w:afterAutospacing="0" w:line="480" w:lineRule="auto"/>
        <w:rPr>
          <w:color w:val="000000"/>
        </w:rPr>
      </w:pPr>
      <w:r w:rsidRPr="00DD5FD6">
        <w:rPr>
          <w:color w:val="000000"/>
        </w:rPr>
        <w:t xml:space="preserve">Figure 1: </w:t>
      </w:r>
      <w:r>
        <w:rPr>
          <w:color w:val="000000"/>
        </w:rPr>
        <w:t>Longitudinal b</w:t>
      </w:r>
      <w:r w:rsidRPr="00DD5FD6">
        <w:rPr>
          <w:color w:val="000000"/>
        </w:rPr>
        <w:t xml:space="preserve">ody mass </w:t>
      </w:r>
      <w:r>
        <w:rPr>
          <w:color w:val="000000"/>
        </w:rPr>
        <w:t xml:space="preserve">(a), final body mass (b), percent body fat (c) and Modified </w:t>
      </w:r>
      <w:proofErr w:type="spellStart"/>
      <w:r>
        <w:rPr>
          <w:color w:val="000000"/>
        </w:rPr>
        <w:t>Mankin</w:t>
      </w:r>
      <w:proofErr w:type="spellEnd"/>
      <w:r>
        <w:rPr>
          <w:color w:val="000000"/>
        </w:rPr>
        <w:t xml:space="preserve"> Score (d) in diet-induced obesity prone (DIO-P) and resistant (DIO-R) rats and chow-fed control rats.</w:t>
      </w:r>
      <w:r w:rsidRPr="00DD5FD6">
        <w:rPr>
          <w:color w:val="000000"/>
        </w:rPr>
        <w:t xml:space="preserve"> Data are presented </w:t>
      </w:r>
      <w:bookmarkStart w:id="0" w:name="_GoBack"/>
      <w:bookmarkEnd w:id="0"/>
      <w:r w:rsidRPr="00DD5FD6">
        <w:rPr>
          <w:color w:val="000000"/>
        </w:rPr>
        <w:t xml:space="preserve">as Mean and 95% Confidence Interval </w:t>
      </w:r>
      <w:r>
        <w:rPr>
          <w:color w:val="000000"/>
        </w:rPr>
        <w:t xml:space="preserve">for </w:t>
      </w:r>
      <w:r w:rsidRPr="00DD5FD6">
        <w:rPr>
          <w:color w:val="000000"/>
        </w:rPr>
        <w:t>obesity prone (n=7), obesity resistant (n=7), and chow</w:t>
      </w:r>
      <w:r>
        <w:rPr>
          <w:color w:val="000000"/>
        </w:rPr>
        <w:t>-fed</w:t>
      </w:r>
      <w:r w:rsidRPr="00DD5FD6">
        <w:rPr>
          <w:color w:val="000000"/>
        </w:rPr>
        <w:t xml:space="preserve"> control animals (n=11). </w:t>
      </w:r>
      <w:r>
        <w:rPr>
          <w:color w:val="000000"/>
        </w:rPr>
        <w:t xml:space="preserve">In all panels, </w:t>
      </w:r>
      <w:r w:rsidRPr="00DD5FD6">
        <w:rPr>
          <w:color w:val="000000"/>
        </w:rPr>
        <w:t xml:space="preserve">* denotes </w:t>
      </w:r>
      <w:r>
        <w:rPr>
          <w:color w:val="000000"/>
        </w:rPr>
        <w:t>a significant difference (</w:t>
      </w:r>
      <w:r w:rsidRPr="00DD5FD6">
        <w:rPr>
          <w:color w:val="000000"/>
        </w:rPr>
        <w:t>p&lt;0.05</w:t>
      </w:r>
      <w:r>
        <w:rPr>
          <w:color w:val="000000"/>
        </w:rPr>
        <w:t xml:space="preserve">) between obesity prone versus </w:t>
      </w:r>
      <w:r w:rsidRPr="00DD5FD6">
        <w:rPr>
          <w:color w:val="000000"/>
        </w:rPr>
        <w:t>obesity resistant and chow</w:t>
      </w:r>
      <w:r>
        <w:rPr>
          <w:color w:val="000000"/>
        </w:rPr>
        <w:t>-fed</w:t>
      </w:r>
      <w:r w:rsidRPr="00DD5FD6">
        <w:rPr>
          <w:color w:val="000000"/>
        </w:rPr>
        <w:t xml:space="preserve"> control animals. </w:t>
      </w:r>
      <w:r>
        <w:rPr>
          <w:color w:val="000000"/>
        </w:rPr>
        <w:t># denotes a significant difference (p&lt;0.05) with chow-fed control animals.</w:t>
      </w:r>
      <w:r w:rsidRPr="00DD5FD6">
        <w:rPr>
          <w:color w:val="000000"/>
        </w:rPr>
        <w:t xml:space="preserve"> </w:t>
      </w:r>
    </w:p>
    <w:p w14:paraId="56B63A94" w14:textId="2342D8AF" w:rsidR="00C23819" w:rsidRDefault="00C23819" w:rsidP="00C23819">
      <w:pPr>
        <w:pStyle w:val="NormalWeb"/>
        <w:shd w:val="clear" w:color="auto" w:fill="FFFFFF"/>
        <w:spacing w:before="0" w:beforeAutospacing="0" w:after="150" w:afterAutospacing="0" w:line="480" w:lineRule="auto"/>
        <w:rPr>
          <w:color w:val="000000"/>
        </w:rPr>
      </w:pPr>
      <w:r w:rsidRPr="00DD5FD6">
        <w:rPr>
          <w:color w:val="000000"/>
        </w:rPr>
        <w:t xml:space="preserve">Figure 2: Medial </w:t>
      </w:r>
      <w:proofErr w:type="spellStart"/>
      <w:r w:rsidRPr="00DD5FD6">
        <w:rPr>
          <w:color w:val="000000"/>
        </w:rPr>
        <w:t>Tibilal</w:t>
      </w:r>
      <w:proofErr w:type="spellEnd"/>
      <w:r w:rsidRPr="00DD5FD6">
        <w:rPr>
          <w:color w:val="000000"/>
        </w:rPr>
        <w:t xml:space="preserve"> Plateau (MTP) Histological slides from</w:t>
      </w:r>
      <w:r>
        <w:rPr>
          <w:color w:val="000000"/>
        </w:rPr>
        <w:t xml:space="preserve"> one</w:t>
      </w:r>
      <w:r w:rsidRPr="00DD5FD6">
        <w:rPr>
          <w:color w:val="000000"/>
        </w:rPr>
        <w:t xml:space="preserve"> representative</w:t>
      </w:r>
      <w:r>
        <w:rPr>
          <w:color w:val="000000"/>
        </w:rPr>
        <w:t xml:space="preserve"> of</w:t>
      </w:r>
      <w:r w:rsidRPr="00DD5FD6">
        <w:rPr>
          <w:color w:val="000000"/>
        </w:rPr>
        <w:t xml:space="preserve"> </w:t>
      </w:r>
      <w:r w:rsidR="00B3742D">
        <w:rPr>
          <w:color w:val="000000"/>
        </w:rPr>
        <w:t xml:space="preserve">an </w:t>
      </w:r>
      <w:r w:rsidRPr="00DD5FD6">
        <w:rPr>
          <w:color w:val="000000"/>
        </w:rPr>
        <w:t>obesity prone (panel A; M</w:t>
      </w:r>
      <w:r>
        <w:rPr>
          <w:color w:val="000000"/>
        </w:rPr>
        <w:t>TP score = 14, Total score = 53</w:t>
      </w:r>
      <w:r w:rsidRPr="00DD5FD6">
        <w:rPr>
          <w:color w:val="000000"/>
        </w:rPr>
        <w:t>), obesity resistant (panel B; MTP score = 14, Total score = 47), and chow</w:t>
      </w:r>
      <w:r>
        <w:rPr>
          <w:color w:val="000000"/>
        </w:rPr>
        <w:t>-fed</w:t>
      </w:r>
      <w:r w:rsidRPr="00DD5FD6">
        <w:rPr>
          <w:color w:val="000000"/>
        </w:rPr>
        <w:t xml:space="preserve"> control (panel C; MTP score = 3, Total score = 23) animal.</w:t>
      </w:r>
    </w:p>
    <w:p w14:paraId="27F22020" w14:textId="510EA6E8" w:rsidR="00971CA8" w:rsidRDefault="00971CA8" w:rsidP="00C23819">
      <w:pPr>
        <w:pStyle w:val="NormalWeb"/>
        <w:shd w:val="clear" w:color="auto" w:fill="FFFFFF"/>
        <w:spacing w:before="0" w:beforeAutospacing="0" w:after="150" w:afterAutospacing="0" w:line="480" w:lineRule="auto"/>
        <w:rPr>
          <w:color w:val="000000"/>
        </w:rPr>
      </w:pPr>
      <w:proofErr w:type="gramStart"/>
      <w:r>
        <w:rPr>
          <w:color w:val="000000"/>
        </w:rPr>
        <w:t xml:space="preserve">Table 1: Summary of Modified </w:t>
      </w:r>
      <w:proofErr w:type="spellStart"/>
      <w:r>
        <w:rPr>
          <w:color w:val="000000"/>
        </w:rPr>
        <w:t>Mankin</w:t>
      </w:r>
      <w:proofErr w:type="spellEnd"/>
      <w:r>
        <w:rPr>
          <w:color w:val="000000"/>
        </w:rPr>
        <w:t xml:space="preserve"> Score Criteria across groups.</w:t>
      </w:r>
      <w:proofErr w:type="gramEnd"/>
      <w:r>
        <w:rPr>
          <w:color w:val="000000"/>
        </w:rPr>
        <w:t xml:space="preserve"> Obesity Prone (DIO-P) and Obesity Resistant (DIO-R) animals exhibited similar scores across all criteria. Both DIO-P and DIO-R animals had statistical</w:t>
      </w:r>
      <w:r w:rsidR="00FC58DA">
        <w:rPr>
          <w:color w:val="000000"/>
        </w:rPr>
        <w:t xml:space="preserve">ly higher medial </w:t>
      </w:r>
      <w:proofErr w:type="spellStart"/>
      <w:r w:rsidR="00FC58DA">
        <w:rPr>
          <w:color w:val="000000"/>
        </w:rPr>
        <w:t>tibial</w:t>
      </w:r>
      <w:proofErr w:type="spellEnd"/>
      <w:r w:rsidR="00FC58DA">
        <w:rPr>
          <w:color w:val="000000"/>
        </w:rPr>
        <w:t xml:space="preserve"> plateau</w:t>
      </w:r>
      <w:r w:rsidR="0033651D">
        <w:rPr>
          <w:color w:val="000000"/>
        </w:rPr>
        <w:t xml:space="preserve"> (p=0.013)</w:t>
      </w:r>
      <w:r>
        <w:rPr>
          <w:color w:val="000000"/>
        </w:rPr>
        <w:t xml:space="preserve"> and femoral groove scores compared to chow animals (p</w:t>
      </w:r>
      <w:r w:rsidR="0033651D">
        <w:rPr>
          <w:color w:val="000000"/>
        </w:rPr>
        <w:t>=0.002</w:t>
      </w:r>
      <w:r>
        <w:rPr>
          <w:color w:val="000000"/>
        </w:rPr>
        <w:t>)</w:t>
      </w:r>
      <w:r w:rsidR="0033651D">
        <w:rPr>
          <w:color w:val="000000"/>
        </w:rPr>
        <w:t xml:space="preserve">. Both DIO-P and DIO-R had more severe total joint damage compared to chow animals (p&lt;0.001). P&lt;0.05 is </w:t>
      </w:r>
      <w:r>
        <w:rPr>
          <w:color w:val="000000"/>
        </w:rPr>
        <w:t>indicated by *</w:t>
      </w:r>
      <w:r w:rsidR="00421BEA">
        <w:rPr>
          <w:color w:val="000000"/>
        </w:rPr>
        <w:t>, m</w:t>
      </w:r>
      <w:r w:rsidR="00FC58DA">
        <w:rPr>
          <w:color w:val="000000"/>
        </w:rPr>
        <w:t xml:space="preserve">edians and minimum –maximum scores for all criteria are shown. </w:t>
      </w:r>
    </w:p>
    <w:p w14:paraId="0EC735BB" w14:textId="59384DD9" w:rsidR="00186204" w:rsidRDefault="00C23819" w:rsidP="00B84E31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5E3F15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Table </w:t>
      </w:r>
      <w:r w:rsidR="00971CA8">
        <w:rPr>
          <w:rFonts w:ascii="Times New Roman" w:eastAsia="Times New Roman" w:hAnsi="Times New Roman" w:cs="Times New Roman"/>
          <w:color w:val="000000"/>
          <w:sz w:val="24"/>
          <w:szCs w:val="18"/>
        </w:rPr>
        <w:t>2</w:t>
      </w:r>
      <w:r w:rsidRPr="005E3F15">
        <w:rPr>
          <w:rFonts w:ascii="Times New Roman" w:eastAsia="Times New Roman" w:hAnsi="Times New Roman" w:cs="Times New Roman"/>
          <w:color w:val="000000"/>
          <w:sz w:val="24"/>
          <w:szCs w:val="18"/>
        </w:rPr>
        <w:t>: Synovial fluid and serum inflammatory markers in diet-induced obese and chow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control</w:t>
      </w:r>
      <w:r w:rsidRPr="005E3F15">
        <w:rPr>
          <w:rFonts w:ascii="Times New Roman" w:eastAsia="Times New Roman" w:hAnsi="Times New Roman" w:cs="Times New Roman"/>
          <w:color w:val="000000"/>
          <w:sz w:val="24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diet </w:t>
      </w:r>
      <w:r w:rsidRPr="005E3F15">
        <w:rPr>
          <w:rFonts w:ascii="Times New Roman" w:eastAsia="Times New Roman" w:hAnsi="Times New Roman" w:cs="Times New Roman"/>
          <w:color w:val="000000"/>
          <w:sz w:val="24"/>
          <w:szCs w:val="18"/>
        </w:rPr>
        <w:t>fed control rats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.</w:t>
      </w:r>
      <w:r w:rsidR="00186204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r w:rsidR="00D24B00" w:rsidRPr="00D24B00">
        <w:rPr>
          <w:rFonts w:ascii="Times New Roman" w:eastAsia="Times New Roman" w:hAnsi="Times New Roman" w:cs="Times New Roman"/>
          <w:color w:val="000000"/>
          <w:sz w:val="24"/>
          <w:szCs w:val="18"/>
        </w:rPr>
        <w:t>P&lt;0.05 is indicated by *</w:t>
      </w:r>
      <w:r w:rsidR="006A1E01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, data are </w:t>
      </w:r>
      <w:r w:rsidR="006A1E01">
        <w:rPr>
          <w:rFonts w:ascii="Times New Roman" w:hAnsi="Times New Roman"/>
          <w:sz w:val="24"/>
          <w:szCs w:val="24"/>
        </w:rPr>
        <w:t>presented as mean and 95% confidence interval (CI) of the mean.</w:t>
      </w:r>
    </w:p>
    <w:p w14:paraId="3F991545" w14:textId="7318F099" w:rsidR="00C23819" w:rsidRPr="00421BEA" w:rsidRDefault="00186204" w:rsidP="00C2381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Table </w:t>
      </w:r>
      <w:r w:rsidR="00971CA8">
        <w:rPr>
          <w:rFonts w:ascii="Times New Roman" w:eastAsia="Times New Roman" w:hAnsi="Times New Roman" w:cs="Times New Roman"/>
          <w:color w:val="000000"/>
          <w:sz w:val="24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Summary of outputs from linear regression modeling estimating Modified </w:t>
      </w:r>
      <w:proofErr w:type="spellStart"/>
      <w:r>
        <w:rPr>
          <w:rFonts w:ascii="Times New Roman" w:hAnsi="Times New Roman"/>
          <w:sz w:val="24"/>
          <w:szCs w:val="24"/>
        </w:rPr>
        <w:t>Mankin</w:t>
      </w:r>
      <w:proofErr w:type="spellEnd"/>
      <w:r>
        <w:rPr>
          <w:rFonts w:ascii="Times New Roman" w:hAnsi="Times New Roman"/>
          <w:sz w:val="24"/>
          <w:szCs w:val="24"/>
        </w:rPr>
        <w:t xml:space="preserve"> Scores across all obese (DIO, n=14) and</w:t>
      </w:r>
      <w:r w:rsidR="00421BEA">
        <w:rPr>
          <w:rFonts w:ascii="Times New Roman" w:hAnsi="Times New Roman"/>
          <w:sz w:val="24"/>
          <w:szCs w:val="24"/>
        </w:rPr>
        <w:t xml:space="preserve"> chow</w:t>
      </w:r>
      <w:r>
        <w:rPr>
          <w:rFonts w:ascii="Times New Roman" w:hAnsi="Times New Roman"/>
          <w:sz w:val="24"/>
          <w:szCs w:val="24"/>
        </w:rPr>
        <w:t xml:space="preserve"> (n=6)</w:t>
      </w:r>
      <w:r w:rsidR="00386837">
        <w:rPr>
          <w:rFonts w:ascii="Times New Roman" w:hAnsi="Times New Roman"/>
          <w:sz w:val="24"/>
          <w:szCs w:val="24"/>
        </w:rPr>
        <w:t xml:space="preserve"> animals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86837" w:rsidRPr="00B84E31">
        <w:rPr>
          <w:rFonts w:ascii="Times New Roman" w:hAnsi="Times New Roman" w:cs="Times New Roman"/>
          <w:sz w:val="24"/>
          <w:szCs w:val="24"/>
        </w:rPr>
        <w:t>β</w:t>
      </w:r>
      <w:r w:rsidR="00421BEA">
        <w:rPr>
          <w:rFonts w:ascii="Times New Roman" w:hAnsi="Times New Roman"/>
          <w:sz w:val="24"/>
          <w:szCs w:val="24"/>
        </w:rPr>
        <w:t>-coefficients</w:t>
      </w:r>
      <w:proofErr w:type="gramEnd"/>
      <w:r w:rsidR="00421BEA">
        <w:rPr>
          <w:rFonts w:ascii="Times New Roman" w:hAnsi="Times New Roman"/>
          <w:sz w:val="24"/>
          <w:szCs w:val="24"/>
        </w:rPr>
        <w:t xml:space="preserve"> and p</w:t>
      </w:r>
      <w:r>
        <w:rPr>
          <w:rFonts w:ascii="Times New Roman" w:hAnsi="Times New Roman"/>
          <w:sz w:val="24"/>
          <w:szCs w:val="24"/>
        </w:rPr>
        <w:t xml:space="preserve">redicted Modified </w:t>
      </w:r>
      <w:proofErr w:type="spellStart"/>
      <w:r>
        <w:rPr>
          <w:rFonts w:ascii="Times New Roman" w:hAnsi="Times New Roman"/>
          <w:sz w:val="24"/>
          <w:szCs w:val="24"/>
        </w:rPr>
        <w:t>Mankin</w:t>
      </w:r>
      <w:proofErr w:type="spellEnd"/>
      <w:r>
        <w:rPr>
          <w:rFonts w:ascii="Times New Roman" w:hAnsi="Times New Roman"/>
          <w:sz w:val="24"/>
          <w:szCs w:val="24"/>
        </w:rPr>
        <w:t xml:space="preserve"> Scores for each model are presented as mean and 95% confidence interval (CI) </w:t>
      </w:r>
      <w:r>
        <w:rPr>
          <w:rFonts w:ascii="Times New Roman" w:hAnsi="Times New Roman"/>
          <w:sz w:val="24"/>
          <w:szCs w:val="24"/>
        </w:rPr>
        <w:lastRenderedPageBreak/>
        <w:t>of the mean.</w:t>
      </w:r>
      <w:r w:rsidRPr="00BF74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>squared (r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), F-statistics, standard error of the estimate, and p-value of the model are also provided. </w:t>
      </w:r>
    </w:p>
    <w:p w14:paraId="6ED1C457" w14:textId="77777777" w:rsidR="00C23819" w:rsidRPr="00DD5FD6" w:rsidRDefault="00C23819" w:rsidP="00C23819">
      <w:pPr>
        <w:pStyle w:val="NormalWeb"/>
        <w:shd w:val="clear" w:color="auto" w:fill="FFFFFF"/>
        <w:spacing w:before="0" w:beforeAutospacing="0" w:after="150" w:afterAutospacing="0" w:line="480" w:lineRule="auto"/>
        <w:rPr>
          <w:color w:val="000000"/>
        </w:rPr>
      </w:pPr>
      <w:r w:rsidRPr="00DD5FD6">
        <w:rPr>
          <w:color w:val="000000"/>
        </w:rPr>
        <w:t>Figure 3: Relative microbial abundance of 16</w:t>
      </w:r>
      <w:r>
        <w:rPr>
          <w:color w:val="000000"/>
        </w:rPr>
        <w:t>S</w:t>
      </w:r>
      <w:r w:rsidRPr="00DD5FD6">
        <w:rPr>
          <w:color w:val="000000"/>
        </w:rPr>
        <w:t xml:space="preserve"> rRNA gene copies per </w:t>
      </w:r>
      <w:r w:rsidRPr="00B84E31">
        <w:rPr>
          <w:color w:val="000000"/>
        </w:rPr>
        <w:t>20 ng</w:t>
      </w:r>
      <w:r>
        <w:rPr>
          <w:color w:val="000000"/>
        </w:rPr>
        <w:t xml:space="preserve"> fecal</w:t>
      </w:r>
      <w:r w:rsidRPr="00DD5FD6">
        <w:rPr>
          <w:color w:val="000000"/>
        </w:rPr>
        <w:t xml:space="preserve"> DNA from chow</w:t>
      </w:r>
      <w:r>
        <w:rPr>
          <w:color w:val="000000"/>
        </w:rPr>
        <w:t>-fed control (n=6), diet-</w:t>
      </w:r>
      <w:r w:rsidRPr="00DD5FD6">
        <w:rPr>
          <w:color w:val="000000"/>
        </w:rPr>
        <w:t>induced obesity (n=14), obesity prone (n=7) and obesity resistant (n=7) animals.</w:t>
      </w:r>
    </w:p>
    <w:p w14:paraId="00663A5E" w14:textId="77777777" w:rsidR="00C23819" w:rsidRPr="00116C78" w:rsidRDefault="00C23819" w:rsidP="00C23819">
      <w:pPr>
        <w:pStyle w:val="NormalWeb"/>
        <w:shd w:val="clear" w:color="auto" w:fill="FFFFFF"/>
        <w:spacing w:before="0" w:beforeAutospacing="0" w:after="150" w:afterAutospacing="0" w:line="480" w:lineRule="auto"/>
        <w:rPr>
          <w:color w:val="000000"/>
        </w:rPr>
      </w:pPr>
      <w:r w:rsidRPr="00DD5FD6">
        <w:rPr>
          <w:color w:val="000000"/>
        </w:rPr>
        <w:t xml:space="preserve">Figure 4: Predicted Modified </w:t>
      </w:r>
      <w:proofErr w:type="spellStart"/>
      <w:r w:rsidRPr="00DD5FD6">
        <w:rPr>
          <w:color w:val="000000"/>
        </w:rPr>
        <w:t>Mankin</w:t>
      </w:r>
      <w:proofErr w:type="spellEnd"/>
      <w:r w:rsidRPr="00DD5FD6">
        <w:rPr>
          <w:color w:val="000000"/>
        </w:rPr>
        <w:t xml:space="preserve"> Score based on abundance of </w:t>
      </w:r>
      <w:r w:rsidRPr="005A477B">
        <w:rPr>
          <w:i/>
          <w:color w:val="000000"/>
        </w:rPr>
        <w:t xml:space="preserve">Lactobacillus </w:t>
      </w:r>
      <w:r>
        <w:rPr>
          <w:color w:val="000000"/>
        </w:rPr>
        <w:t>spp.</w:t>
      </w:r>
      <w:r w:rsidRPr="00DD5FD6">
        <w:rPr>
          <w:color w:val="000000"/>
        </w:rPr>
        <w:t xml:space="preserve"> and </w:t>
      </w:r>
      <w:proofErr w:type="spellStart"/>
      <w:r w:rsidRPr="00E129AE">
        <w:rPr>
          <w:i/>
          <w:color w:val="000000"/>
        </w:rPr>
        <w:t>Methanobrevibacter</w:t>
      </w:r>
      <w:proofErr w:type="spellEnd"/>
      <w:r w:rsidRPr="00DD5FD6">
        <w:rPr>
          <w:color w:val="000000"/>
        </w:rPr>
        <w:t xml:space="preserve"> spp. plotted against the measured Modified </w:t>
      </w:r>
      <w:proofErr w:type="spellStart"/>
      <w:r w:rsidRPr="00DD5FD6">
        <w:rPr>
          <w:color w:val="000000"/>
        </w:rPr>
        <w:t>Mankin</w:t>
      </w:r>
      <w:proofErr w:type="spellEnd"/>
      <w:r w:rsidRPr="00DD5FD6">
        <w:rPr>
          <w:color w:val="000000"/>
        </w:rPr>
        <w:t xml:space="preserve"> Score for DIO </w:t>
      </w:r>
      <w:r w:rsidRPr="00116C78">
        <w:rPr>
          <w:color w:val="000000"/>
        </w:rPr>
        <w:t>(n=14) and LFD (n=6), r</w:t>
      </w:r>
      <w:r w:rsidRPr="00116C78">
        <w:rPr>
          <w:color w:val="000000"/>
          <w:vertAlign w:val="superscript"/>
        </w:rPr>
        <w:t>2</w:t>
      </w:r>
      <w:r w:rsidRPr="00116C78">
        <w:rPr>
          <w:color w:val="000000"/>
        </w:rPr>
        <w:t xml:space="preserve">=0.50. </w:t>
      </w:r>
    </w:p>
    <w:p w14:paraId="6CD9C5E4" w14:textId="77777777" w:rsidR="00EB0C91" w:rsidRPr="00C23819" w:rsidRDefault="00C23819" w:rsidP="00C23819">
      <w:pPr>
        <w:spacing w:line="480" w:lineRule="auto"/>
        <w:rPr>
          <w:rFonts w:ascii="Times New Roman" w:eastAsia="Times New Roman" w:hAnsi="Times New Roman" w:cs="Times New Roman"/>
        </w:rPr>
      </w:pPr>
      <w:r w:rsidRPr="00116C78">
        <w:rPr>
          <w:rFonts w:ascii="Times New Roman" w:hAnsi="Times New Roman" w:cs="Times New Roman"/>
          <w:color w:val="000000"/>
          <w:sz w:val="24"/>
          <w:szCs w:val="24"/>
        </w:rPr>
        <w:t>Figure 5: Hypothesized interactions between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diet,</w:t>
      </w:r>
      <w:r w:rsidRPr="00116C78">
        <w:rPr>
          <w:rFonts w:ascii="Times New Roman" w:hAnsi="Times New Roman" w:cs="Times New Roman"/>
          <w:color w:val="000000"/>
          <w:sz w:val="24"/>
          <w:szCs w:val="24"/>
        </w:rPr>
        <w:t xml:space="preserve"> gut microbiota, low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-grade chronic </w:t>
      </w:r>
      <w:r w:rsidRPr="00116C78">
        <w:rPr>
          <w:rFonts w:ascii="Times New Roman" w:hAnsi="Times New Roman" w:cs="Times New Roman"/>
          <w:color w:val="000000"/>
          <w:sz w:val="24"/>
          <w:szCs w:val="24"/>
        </w:rPr>
        <w:t>inflammation, and knee osteoarthritis. Bold arrows represent concepts with a strong body of evidence, non-bold arrows represent concepts with an emerging body of evidence,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including data presented in these experiments,</w:t>
      </w:r>
      <w:r w:rsidRPr="00116C78">
        <w:rPr>
          <w:rFonts w:ascii="Times New Roman" w:hAnsi="Times New Roman" w:cs="Times New Roman"/>
          <w:color w:val="000000"/>
          <w:sz w:val="24"/>
          <w:szCs w:val="24"/>
        </w:rPr>
        <w:t xml:space="preserve"> and dashed arrows </w:t>
      </w:r>
      <w:r>
        <w:rPr>
          <w:rFonts w:ascii="Times New Roman" w:hAnsi="Times New Roman" w:cs="Times New Roman"/>
          <w:color w:val="000000"/>
          <w:sz w:val="24"/>
          <w:szCs w:val="24"/>
        </w:rPr>
        <w:t>highlight systemic factors beyond what has currently been shown or proposed that require further investigation</w:t>
      </w:r>
      <w:r w:rsidRPr="00116C78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1" w:name="1.7.13"/>
      <w:bookmarkStart w:id="2" w:name="2"/>
      <w:bookmarkEnd w:id="1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EB0C91" w:rsidRPr="00C23819" w:rsidSect="00C23819">
      <w:head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68EE7" w14:textId="77777777" w:rsidR="00677DF6" w:rsidRDefault="00677DF6" w:rsidP="00C23819">
      <w:pPr>
        <w:spacing w:after="0" w:line="240" w:lineRule="auto"/>
      </w:pPr>
      <w:r>
        <w:separator/>
      </w:r>
    </w:p>
  </w:endnote>
  <w:endnote w:type="continuationSeparator" w:id="0">
    <w:p w14:paraId="6857DE77" w14:textId="77777777" w:rsidR="00677DF6" w:rsidRDefault="00677DF6" w:rsidP="00C2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4B79C" w14:textId="77777777" w:rsidR="00677DF6" w:rsidRDefault="00677DF6" w:rsidP="00C23819">
      <w:pPr>
        <w:spacing w:after="0" w:line="240" w:lineRule="auto"/>
      </w:pPr>
      <w:r>
        <w:separator/>
      </w:r>
    </w:p>
  </w:footnote>
  <w:footnote w:type="continuationSeparator" w:id="0">
    <w:p w14:paraId="76CBBBE8" w14:textId="77777777" w:rsidR="00677DF6" w:rsidRDefault="00677DF6" w:rsidP="00C23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2EFEF" w14:textId="77777777" w:rsidR="00C23819" w:rsidRDefault="00C23819">
    <w:pPr>
      <w:pStyle w:val="Header"/>
    </w:pPr>
    <w:r w:rsidRPr="00300E85">
      <w:rPr>
        <w:rFonts w:ascii="Times New Roman" w:hAnsi="Times New Roman" w:cs="Times New Roman"/>
      </w:rPr>
      <w:t>Running Head:</w:t>
    </w:r>
    <w:r w:rsidRPr="00145A8D">
      <w:rPr>
        <w:rFonts w:ascii="Times New Roman" w:hAnsi="Times New Roman" w:cs="Times New Roman"/>
      </w:rPr>
      <w:t xml:space="preserve"> </w:t>
    </w:r>
    <w:r w:rsidRPr="00300E85">
      <w:rPr>
        <w:rFonts w:ascii="Times New Roman" w:hAnsi="Times New Roman" w:cs="Times New Roman"/>
      </w:rPr>
      <w:t>Inflammation</w:t>
    </w:r>
    <w:r>
      <w:rPr>
        <w:rFonts w:ascii="Times New Roman" w:hAnsi="Times New Roman" w:cs="Times New Roman"/>
      </w:rPr>
      <w:t>,</w:t>
    </w:r>
    <w:r w:rsidRPr="00300E85">
      <w:rPr>
        <w:rFonts w:ascii="Times New Roman" w:hAnsi="Times New Roman" w:cs="Times New Roman"/>
      </w:rPr>
      <w:t xml:space="preserve"> Microbiota, and Metabolic Osteoarthritis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19"/>
    <w:rsid w:val="000864CC"/>
    <w:rsid w:val="00104201"/>
    <w:rsid w:val="00186204"/>
    <w:rsid w:val="001B1B12"/>
    <w:rsid w:val="00223F6D"/>
    <w:rsid w:val="002364D5"/>
    <w:rsid w:val="00334CF1"/>
    <w:rsid w:val="0033651D"/>
    <w:rsid w:val="00364BF2"/>
    <w:rsid w:val="00386837"/>
    <w:rsid w:val="00421BEA"/>
    <w:rsid w:val="00473DA8"/>
    <w:rsid w:val="004A6FA3"/>
    <w:rsid w:val="00677DF6"/>
    <w:rsid w:val="006920EA"/>
    <w:rsid w:val="006A1E01"/>
    <w:rsid w:val="00853A15"/>
    <w:rsid w:val="00971CA8"/>
    <w:rsid w:val="00A615CD"/>
    <w:rsid w:val="00AA6155"/>
    <w:rsid w:val="00B3742D"/>
    <w:rsid w:val="00B84E31"/>
    <w:rsid w:val="00C23819"/>
    <w:rsid w:val="00D24B00"/>
    <w:rsid w:val="00FC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BB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38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3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19"/>
  </w:style>
  <w:style w:type="paragraph" w:styleId="Footer">
    <w:name w:val="footer"/>
    <w:basedOn w:val="Normal"/>
    <w:link w:val="FooterChar"/>
    <w:uiPriority w:val="99"/>
    <w:unhideWhenUsed/>
    <w:rsid w:val="00C23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19"/>
  </w:style>
  <w:style w:type="character" w:styleId="LineNumber">
    <w:name w:val="line number"/>
    <w:basedOn w:val="DefaultParagraphFont"/>
    <w:uiPriority w:val="99"/>
    <w:semiHidden/>
    <w:unhideWhenUsed/>
    <w:rsid w:val="00C23819"/>
  </w:style>
  <w:style w:type="paragraph" w:styleId="BalloonText">
    <w:name w:val="Balloon Text"/>
    <w:basedOn w:val="Normal"/>
    <w:link w:val="BalloonTextChar"/>
    <w:uiPriority w:val="99"/>
    <w:semiHidden/>
    <w:unhideWhenUsed/>
    <w:rsid w:val="0018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6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F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F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38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3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19"/>
  </w:style>
  <w:style w:type="paragraph" w:styleId="Footer">
    <w:name w:val="footer"/>
    <w:basedOn w:val="Normal"/>
    <w:link w:val="FooterChar"/>
    <w:uiPriority w:val="99"/>
    <w:unhideWhenUsed/>
    <w:rsid w:val="00C23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19"/>
  </w:style>
  <w:style w:type="character" w:styleId="LineNumber">
    <w:name w:val="line number"/>
    <w:basedOn w:val="DefaultParagraphFont"/>
    <w:uiPriority w:val="99"/>
    <w:semiHidden/>
    <w:unhideWhenUsed/>
    <w:rsid w:val="00C23819"/>
  </w:style>
  <w:style w:type="paragraph" w:styleId="BalloonText">
    <w:name w:val="Balloon Text"/>
    <w:basedOn w:val="Normal"/>
    <w:link w:val="BalloonTextChar"/>
    <w:uiPriority w:val="99"/>
    <w:semiHidden/>
    <w:unhideWhenUsed/>
    <w:rsid w:val="0018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6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F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F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Collins</dc:creator>
  <cp:lastModifiedBy>Kelsey Collins</cp:lastModifiedBy>
  <cp:revision>14</cp:revision>
  <dcterms:created xsi:type="dcterms:W3CDTF">2015-01-15T21:20:00Z</dcterms:created>
  <dcterms:modified xsi:type="dcterms:W3CDTF">2015-02-03T01:55:00Z</dcterms:modified>
</cp:coreProperties>
</file>